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b/>
          <w:bCs/>
          <w:sz w:val="24"/>
          <w:szCs w:val="24"/>
          <w:lang w:eastAsia="it-IT"/>
        </w:rPr>
        <w:t>Primo quesito</w:t>
      </w:r>
      <w:r w:rsidRPr="00667B4C">
        <w:rPr>
          <w:rFonts w:ascii="Times New Roman" w:eastAsia="Times New Roman" w:hAnsi="Times New Roman" w:cs="Times New Roman"/>
          <w:sz w:val="24"/>
          <w:szCs w:val="24"/>
          <w:lang w:eastAsia="it-IT"/>
        </w:rPr>
        <w:t>: il limite delle 35 pagine ammesse per la relazione tecnica comprende anche gli eventuali allegati ?</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sz w:val="24"/>
          <w:szCs w:val="24"/>
          <w:lang w:eastAsia="it-IT"/>
        </w:rPr>
        <w:t> </w:t>
      </w:r>
    </w:p>
    <w:p w:rsidR="00667B4C" w:rsidRPr="00667B4C" w:rsidRDefault="00667B4C" w:rsidP="00667B4C">
      <w:pPr>
        <w:spacing w:before="100" w:beforeAutospacing="1" w:after="100" w:afterAutospacing="1" w:line="240" w:lineRule="auto"/>
        <w:ind w:firstLine="708"/>
        <w:jc w:val="both"/>
        <w:rPr>
          <w:rFonts w:ascii="Times New Roman" w:eastAsia="Times New Roman" w:hAnsi="Times New Roman" w:cs="Times New Roman"/>
          <w:sz w:val="24"/>
          <w:szCs w:val="24"/>
          <w:lang w:eastAsia="it-IT"/>
        </w:rPr>
      </w:pPr>
      <w:r w:rsidRPr="00667B4C">
        <w:rPr>
          <w:rFonts w:ascii="Times New Roman" w:eastAsia="Times New Roman" w:hAnsi="Times New Roman" w:cs="Times New Roman"/>
          <w:color w:val="FF0000"/>
          <w:sz w:val="24"/>
          <w:szCs w:val="24"/>
          <w:lang w:eastAsia="it-IT"/>
        </w:rPr>
        <w:t>Come indicato all’art.12 della lettera invito al punto “nella busta B – Offerta tecnica</w:t>
      </w:r>
    </w:p>
    <w:p w:rsidR="00667B4C" w:rsidRPr="00667B4C" w:rsidRDefault="00667B4C" w:rsidP="00667B4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67B4C">
        <w:rPr>
          <w:rFonts w:ascii="Times New Roman" w:eastAsia="Times New Roman" w:hAnsi="Times New Roman" w:cs="Times New Roman"/>
          <w:color w:val="FF0000"/>
          <w:sz w:val="24"/>
          <w:szCs w:val="24"/>
          <w:lang w:eastAsia="it-IT"/>
        </w:rPr>
        <w:t xml:space="preserve">” Nella </w:t>
      </w:r>
      <w:r w:rsidRPr="00667B4C">
        <w:rPr>
          <w:rFonts w:ascii="Times New Roman" w:eastAsia="Times New Roman" w:hAnsi="Times New Roman" w:cs="Times New Roman"/>
          <w:b/>
          <w:bCs/>
          <w:color w:val="FF0000"/>
          <w:sz w:val="24"/>
          <w:szCs w:val="24"/>
          <w:lang w:eastAsia="it-IT"/>
        </w:rPr>
        <w:t>“Busta B – Offerta tecnica”</w:t>
      </w:r>
      <w:r w:rsidRPr="00667B4C">
        <w:rPr>
          <w:rFonts w:ascii="Times New Roman" w:eastAsia="Times New Roman" w:hAnsi="Times New Roman" w:cs="Times New Roman"/>
          <w:color w:val="FF0000"/>
          <w:sz w:val="24"/>
          <w:szCs w:val="24"/>
          <w:lang w:eastAsia="it-IT"/>
        </w:rPr>
        <w:t xml:space="preserve"> dovrà essere inserita la documentazione relativa al il progetto tecnico di esecuzione del servizio che consenta la valutazione del valore tecnico dell’offerta sulla base dei criteri indicati nella presente lettera di invito al punto 11 lett.A) accompagnata dalla documentazione descrittiva nonché da depliant informativi e qualunque altro elemento ritenuto utile per una esatta valutazione tecnico - qualitativa del servizio complessivamente offerto.</w:t>
      </w:r>
    </w:p>
    <w:p w:rsidR="00667B4C" w:rsidRPr="00667B4C" w:rsidRDefault="00667B4C" w:rsidP="00667B4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67B4C">
        <w:rPr>
          <w:rFonts w:ascii="Times New Roman" w:eastAsia="Times New Roman" w:hAnsi="Times New Roman" w:cs="Times New Roman"/>
          <w:color w:val="FF0000"/>
          <w:sz w:val="24"/>
          <w:szCs w:val="24"/>
          <w:lang w:eastAsia="it-IT"/>
        </w:rPr>
        <w:t xml:space="preserve">Si ricorda che : </w:t>
      </w:r>
    </w:p>
    <w:p w:rsidR="00667B4C" w:rsidRPr="00667B4C" w:rsidRDefault="00667B4C" w:rsidP="00667B4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67B4C">
        <w:rPr>
          <w:rFonts w:ascii="Times New Roman" w:eastAsia="Times New Roman" w:hAnsi="Times New Roman" w:cs="Times New Roman"/>
          <w:color w:val="FF0000"/>
          <w:sz w:val="24"/>
          <w:szCs w:val="24"/>
          <w:lang w:eastAsia="it-IT"/>
        </w:rPr>
        <w:t>le proposte costituenti l’offerta tecnica dovranno essere contenute in una relazione che dovrà essere costituita da 35 pagine formato A4, compilate su di un solo lato (ovvero 35 facciate), con un massimo di 50 righe per pagina, con un numero medio indicativo di caratteri per riga, compresi gli spazi, non superiore a 90, carattere tipo “Times New Roman”, dimensione 12.</w:t>
      </w:r>
    </w:p>
    <w:p w:rsidR="00667B4C" w:rsidRPr="00667B4C" w:rsidRDefault="00667B4C" w:rsidP="00667B4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67B4C">
        <w:rPr>
          <w:rFonts w:ascii="Times New Roman" w:eastAsia="Times New Roman" w:hAnsi="Times New Roman" w:cs="Times New Roman"/>
          <w:color w:val="FF0000"/>
          <w:sz w:val="24"/>
          <w:szCs w:val="24"/>
          <w:lang w:eastAsia="it-IT"/>
        </w:rPr>
        <w:t>Pertanto il limite delle pagine di cui al comma precedente è riferito al progetto tecnico da valutarsi per i punti di cui all’art. 11 lett A e gli allegati tecnici costituiscono documentazione utile per la valutazione di quanto esposto nel  progetto.</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sz w:val="24"/>
          <w:szCs w:val="24"/>
          <w:lang w:eastAsia="it-IT"/>
        </w:rPr>
        <w:t> </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sz w:val="24"/>
          <w:szCs w:val="24"/>
          <w:lang w:eastAsia="it-IT"/>
        </w:rPr>
        <w:t> </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b/>
          <w:bCs/>
          <w:sz w:val="24"/>
          <w:szCs w:val="24"/>
          <w:lang w:eastAsia="it-IT"/>
        </w:rPr>
        <w:t>Secondo quesito</w:t>
      </w:r>
      <w:r w:rsidRPr="00667B4C">
        <w:rPr>
          <w:rFonts w:ascii="Times New Roman" w:eastAsia="Times New Roman" w:hAnsi="Times New Roman" w:cs="Times New Roman"/>
          <w:sz w:val="24"/>
          <w:szCs w:val="24"/>
          <w:lang w:eastAsia="it-IT"/>
        </w:rPr>
        <w:t xml:space="preserve">: preso atto che non sono ammessi ribassi </w:t>
      </w:r>
      <w:r w:rsidRPr="00667B4C">
        <w:rPr>
          <w:rFonts w:ascii="Times New Roman" w:eastAsia="Times New Roman" w:hAnsi="Times New Roman" w:cs="Times New Roman"/>
          <w:sz w:val="24"/>
          <w:szCs w:val="24"/>
          <w:u w:val="single"/>
          <w:lang w:eastAsia="it-IT"/>
        </w:rPr>
        <w:t>superiori</w:t>
      </w:r>
      <w:r w:rsidRPr="00667B4C">
        <w:rPr>
          <w:rFonts w:ascii="Times New Roman" w:eastAsia="Times New Roman" w:hAnsi="Times New Roman" w:cs="Times New Roman"/>
          <w:sz w:val="24"/>
          <w:szCs w:val="24"/>
          <w:lang w:eastAsia="it-IT"/>
        </w:rPr>
        <w:t xml:space="preserve"> al 10%, come va intesa allora la dizione che “a tutte le offerte che eguaglieranno o </w:t>
      </w:r>
      <w:r w:rsidRPr="00667B4C">
        <w:rPr>
          <w:rFonts w:ascii="Times New Roman" w:eastAsia="Times New Roman" w:hAnsi="Times New Roman" w:cs="Times New Roman"/>
          <w:sz w:val="24"/>
          <w:szCs w:val="24"/>
          <w:u w:val="single"/>
          <w:lang w:eastAsia="it-IT"/>
        </w:rPr>
        <w:t>supereranno</w:t>
      </w:r>
      <w:r w:rsidRPr="00667B4C">
        <w:rPr>
          <w:rFonts w:ascii="Times New Roman" w:eastAsia="Times New Roman" w:hAnsi="Times New Roman" w:cs="Times New Roman"/>
          <w:sz w:val="24"/>
          <w:szCs w:val="24"/>
          <w:lang w:eastAsia="it-IT"/>
        </w:rPr>
        <w:t xml:space="preserve"> la predetta soglia sarà attribuito il punteggio massimo stabilito in 30 punti...” ? </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sz w:val="24"/>
          <w:szCs w:val="24"/>
          <w:lang w:eastAsia="it-IT"/>
        </w:rPr>
        <w:t>e</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b/>
          <w:bCs/>
          <w:sz w:val="24"/>
          <w:szCs w:val="24"/>
          <w:lang w:eastAsia="it-IT"/>
        </w:rPr>
        <w:t>Terzo quesito</w:t>
      </w:r>
      <w:r w:rsidRPr="00667B4C">
        <w:rPr>
          <w:rFonts w:ascii="Times New Roman" w:eastAsia="Times New Roman" w:hAnsi="Times New Roman" w:cs="Times New Roman"/>
          <w:sz w:val="24"/>
          <w:szCs w:val="24"/>
          <w:lang w:eastAsia="it-IT"/>
        </w:rPr>
        <w:t>: “a tutte le offerte che eguaglieranno o supereranno la predetta soglia sarà attribuito il punteggio massimo stabilito in 30 punti...”, cosa vuole dire che a tutte le offerte che presenteranno tali caratteristiche sarà attribuito 30 punti ?</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b/>
          <w:bCs/>
          <w:color w:val="FF0000"/>
          <w:sz w:val="24"/>
          <w:szCs w:val="24"/>
          <w:lang w:eastAsia="it-IT"/>
        </w:rPr>
        <w:t>Si ribadisce quanto riportato al punto 11 della lettera invito</w:t>
      </w:r>
    </w:p>
    <w:p w:rsidR="00667B4C" w:rsidRPr="00667B4C" w:rsidRDefault="00667B4C" w:rsidP="00667B4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67B4C">
        <w:rPr>
          <w:rFonts w:ascii="Times New Roman" w:eastAsia="Times New Roman" w:hAnsi="Times New Roman" w:cs="Times New Roman"/>
          <w:color w:val="FF0000"/>
          <w:sz w:val="24"/>
          <w:szCs w:val="24"/>
          <w:lang w:eastAsia="it-IT"/>
        </w:rPr>
        <w:t xml:space="preserve">In applicazione del principio di adeguatezza previsto dal comma 2 dell’art. 2233 c.c. ed in relazione alla specificità dell’incarico, </w:t>
      </w:r>
      <w:r w:rsidRPr="00667B4C">
        <w:rPr>
          <w:rFonts w:ascii="Times New Roman" w:eastAsia="Times New Roman" w:hAnsi="Times New Roman" w:cs="Times New Roman"/>
          <w:b/>
          <w:bCs/>
          <w:color w:val="FF0000"/>
          <w:sz w:val="24"/>
          <w:szCs w:val="24"/>
          <w:u w:val="single"/>
          <w:lang w:eastAsia="it-IT"/>
        </w:rPr>
        <w:t>non sono ammesse offerte con ribasso percentuale superiore al 10%</w:t>
      </w:r>
    </w:p>
    <w:p w:rsidR="00667B4C" w:rsidRPr="00667B4C" w:rsidRDefault="00667B4C" w:rsidP="00667B4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67B4C">
        <w:rPr>
          <w:rFonts w:ascii="Times New Roman" w:eastAsia="Times New Roman" w:hAnsi="Times New Roman" w:cs="Times New Roman"/>
          <w:color w:val="FF0000"/>
          <w:sz w:val="24"/>
          <w:szCs w:val="24"/>
          <w:lang w:eastAsia="it-IT"/>
        </w:rPr>
        <w:t>A tutte le offerte che eguaglieranno o supereranno la predetta soglia sarà attribuito il punteggio massimo stabilito in 30 punti ed il contratto verrà stipulato per il corrispettivo corrispondente.</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b/>
          <w:bCs/>
          <w:color w:val="FF0000"/>
          <w:sz w:val="24"/>
          <w:szCs w:val="24"/>
          <w:lang w:eastAsia="it-IT"/>
        </w:rPr>
        <w:t>Ovvero per tutte le  offerte con ribassi pari o superiori al 10 % verranno attribuiti 30 punti , punteggio massimo</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sz w:val="24"/>
          <w:szCs w:val="24"/>
          <w:lang w:eastAsia="it-IT"/>
        </w:rPr>
        <w:t> </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b/>
          <w:bCs/>
          <w:sz w:val="24"/>
          <w:szCs w:val="24"/>
          <w:lang w:eastAsia="it-IT"/>
        </w:rPr>
        <w:lastRenderedPageBreak/>
        <w:t>Quarto quesito</w:t>
      </w:r>
      <w:r w:rsidRPr="00667B4C">
        <w:rPr>
          <w:rFonts w:ascii="Times New Roman" w:eastAsia="Times New Roman" w:hAnsi="Times New Roman" w:cs="Times New Roman"/>
          <w:sz w:val="24"/>
          <w:szCs w:val="24"/>
          <w:lang w:eastAsia="it-IT"/>
        </w:rPr>
        <w:t>: è confermato che non è necessario presentare alcuna campionatura della teleria che si andrà a proporre ?</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color w:val="FF0000"/>
          <w:sz w:val="24"/>
          <w:szCs w:val="24"/>
          <w:lang w:eastAsia="it-IT"/>
        </w:rPr>
        <w:t>Si conferma che non viene richiesta in sede di presentazione dell’offerta campionatura della teleria</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b/>
          <w:bCs/>
          <w:sz w:val="24"/>
          <w:szCs w:val="24"/>
          <w:lang w:eastAsia="it-IT"/>
        </w:rPr>
        <w:t xml:space="preserve">Quinto quesito: </w:t>
      </w:r>
      <w:r w:rsidRPr="00667B4C">
        <w:rPr>
          <w:rFonts w:ascii="Times New Roman" w:eastAsia="Times New Roman" w:hAnsi="Times New Roman" w:cs="Times New Roman"/>
          <w:sz w:val="24"/>
          <w:szCs w:val="24"/>
          <w:lang w:eastAsia="it-IT"/>
        </w:rPr>
        <w:t>relativamente ai punteggi attribuiti nella parte tecnica ai progetti di inserimento lavorativo di disabili e al numero di disabili chiediamo chi ai fini della gara debba essere inteso come disabile, in quanto vi sono diverse leggi che ampliano o restringono tale categoria (legge 68/99, legge 381/91, legge Regione Veneto n. 23/06)</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color w:val="FF0000"/>
          <w:sz w:val="24"/>
          <w:szCs w:val="24"/>
          <w:lang w:eastAsia="it-IT"/>
        </w:rPr>
        <w:t>Si intende per disabile  chiunque è definito tale dalla legge e inserito nel progetto come previsto nella lettera di invito.</w:t>
      </w:r>
    </w:p>
    <w:p w:rsidR="00667B4C" w:rsidRPr="00667B4C" w:rsidRDefault="00667B4C" w:rsidP="00667B4C">
      <w:pPr>
        <w:spacing w:before="100" w:beforeAutospacing="1" w:after="100" w:afterAutospacing="1" w:line="240" w:lineRule="auto"/>
        <w:rPr>
          <w:rFonts w:ascii="Times New Roman" w:eastAsia="Times New Roman" w:hAnsi="Times New Roman" w:cs="Times New Roman"/>
          <w:sz w:val="24"/>
          <w:szCs w:val="24"/>
          <w:lang w:eastAsia="it-IT"/>
        </w:rPr>
      </w:pPr>
      <w:r w:rsidRPr="00667B4C">
        <w:rPr>
          <w:rFonts w:ascii="Times New Roman" w:eastAsia="Times New Roman" w:hAnsi="Times New Roman" w:cs="Times New Roman"/>
          <w:b/>
          <w:bCs/>
          <w:sz w:val="24"/>
          <w:szCs w:val="24"/>
          <w:lang w:eastAsia="it-IT"/>
        </w:rPr>
        <w:t xml:space="preserve">Sesto quesito: </w:t>
      </w:r>
      <w:r w:rsidRPr="00667B4C">
        <w:rPr>
          <w:rFonts w:ascii="Times New Roman" w:eastAsia="Times New Roman" w:hAnsi="Times New Roman" w:cs="Times New Roman"/>
          <w:sz w:val="24"/>
          <w:szCs w:val="24"/>
          <w:lang w:eastAsia="it-IT"/>
        </w:rPr>
        <w:t>il numero di disabili</w:t>
      </w:r>
      <w:r w:rsidRPr="00667B4C">
        <w:rPr>
          <w:rFonts w:ascii="Times New Roman" w:eastAsia="Times New Roman" w:hAnsi="Times New Roman" w:cs="Times New Roman"/>
          <w:b/>
          <w:bCs/>
          <w:sz w:val="24"/>
          <w:szCs w:val="24"/>
          <w:lang w:eastAsia="it-IT"/>
        </w:rPr>
        <w:t xml:space="preserve"> </w:t>
      </w:r>
      <w:r w:rsidRPr="00667B4C">
        <w:rPr>
          <w:rFonts w:ascii="Times New Roman" w:eastAsia="Times New Roman" w:hAnsi="Times New Roman" w:cs="Times New Roman"/>
          <w:sz w:val="24"/>
          <w:szCs w:val="24"/>
          <w:lang w:eastAsia="it-IT"/>
        </w:rPr>
        <w:t>superiore al 30% secondo la griglia di attribuzione dei punteggi alla relazione tecnica 11.1.1.1 va rendicontato ad una precisa data ?</w:t>
      </w:r>
    </w:p>
    <w:p w:rsidR="00667B4C" w:rsidRPr="00667B4C" w:rsidRDefault="00667B4C" w:rsidP="00667B4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667B4C">
        <w:rPr>
          <w:rFonts w:ascii="Times New Roman" w:eastAsia="Times New Roman" w:hAnsi="Times New Roman" w:cs="Times New Roman"/>
          <w:color w:val="FF0000"/>
          <w:sz w:val="24"/>
          <w:szCs w:val="24"/>
          <w:lang w:eastAsia="it-IT"/>
        </w:rPr>
        <w:t>Il numero di disabili per l’attribuzione del punteggio è quello posseduto al momento della presentazione dell’offerta</w:t>
      </w:r>
    </w:p>
    <w:p w:rsidR="00997623" w:rsidRDefault="00997623"/>
    <w:sectPr w:rsidR="00997623" w:rsidSect="0099762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hyphenationZone w:val="283"/>
  <w:characterSpacingControl w:val="doNotCompress"/>
  <w:compat/>
  <w:rsids>
    <w:rsidRoot w:val="00667B4C"/>
    <w:rsid w:val="00667B4C"/>
    <w:rsid w:val="00997623"/>
    <w:rsid w:val="00A2443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9762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3381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508</Words>
  <Characters>2898</Characters>
  <Application>Microsoft Office Word</Application>
  <DocSecurity>0</DocSecurity>
  <Lines>24</Lines>
  <Paragraphs>6</Paragraphs>
  <ScaleCrop>false</ScaleCrop>
  <Company/>
  <LinksUpToDate>false</LinksUpToDate>
  <CharactersWithSpaces>3400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federica.molin</dc:creator>
  <cp:keywords/>
  <dc:description/>
  <cp:lastModifiedBy>federica.molin</cp:lastModifiedBy>
  <cp:revision>1</cp:revision>
  <dcterms:created xsi:type="dcterms:W3CDTF">2013-01-07T07:27:00Z</dcterms:created>
  <dcterms:modified xsi:type="dcterms:W3CDTF">2013-01-07T07:28:00Z</dcterms:modified>
</cp:coreProperties>
</file>